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894900" cy="1253660"/>
            <wp:effectExtent b="9525" l="9525" r="9525" t="9525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4900" cy="1253660"/>
                    </a:xfrm>
                    <a:prstGeom prst="rect"/>
                    <a:ln w="9525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-742949</wp:posOffset>
                </wp:positionH>
                <wp:positionV relativeFrom="paragraph">
                  <wp:posOffset>1343025</wp:posOffset>
                </wp:positionV>
                <wp:extent cx="7600950" cy="4896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20025" y="1691200"/>
                          <a:ext cx="9753600" cy="970800"/>
                        </a:xfrm>
                        <a:prstGeom prst="rect">
                          <a:avLst/>
                        </a:prstGeom>
                        <a:solidFill>
                          <a:srgbClr val="2155E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-742949</wp:posOffset>
                </wp:positionH>
                <wp:positionV relativeFrom="paragraph">
                  <wp:posOffset>1343025</wp:posOffset>
                </wp:positionV>
                <wp:extent cx="7600950" cy="4896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0950" cy="489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Title"/>
        <w:jc w:val="center"/>
        <w:rPr>
          <w:rFonts w:ascii="Times New Roman" w:cs="Times New Roman" w:eastAsia="Times New Roman" w:hAnsi="Times New Roman"/>
          <w:b w:val="1"/>
          <w:color w:val="ffffff"/>
          <w:sz w:val="34"/>
          <w:szCs w:val="34"/>
        </w:rPr>
      </w:pPr>
      <w:bookmarkStart w:colFirst="0" w:colLast="0" w:name="_gb9lrkbpz2a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34"/>
          <w:szCs w:val="34"/>
          <w:rtl w:val="0"/>
        </w:rPr>
        <w:t xml:space="preserve">ПРАВИЛА ПОСЕЩЕНИЯ КИНОЗАЛОВ ЭКСТРА СИНЕМА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-723899</wp:posOffset>
                </wp:positionH>
                <wp:positionV relativeFrom="paragraph">
                  <wp:posOffset>180975</wp:posOffset>
                </wp:positionV>
                <wp:extent cx="5229225" cy="19979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20025" y="1691200"/>
                          <a:ext cx="9753600" cy="970800"/>
                        </a:xfrm>
                        <a:prstGeom prst="rect">
                          <a:avLst/>
                        </a:prstGeom>
                        <a:solidFill>
                          <a:srgbClr val="4A86E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-723899</wp:posOffset>
                </wp:positionH>
                <wp:positionV relativeFrom="paragraph">
                  <wp:posOffset>180975</wp:posOffset>
                </wp:positionV>
                <wp:extent cx="5229225" cy="19979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9225" cy="199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200" w:before="0" w:line="240" w:lineRule="auto"/>
        <w:jc w:val="both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bookmarkStart w:colFirst="0" w:colLast="0" w:name="_77i2ohctmhxv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24"/>
          <w:szCs w:val="24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line="240" w:lineRule="auto"/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Настоящие Правила разработаны в соответствии с Законом Российской Федерации "О защите прав потребителей", Федеральным законом "О защите детей от информации, причиняющей вред их здоровью и развитию" и Федеральным законом "О государственной поддержке кинематографии Российской Федерации" и регулируют отношения между физическими лицами, осуществляющими предпринимательскую деятельность без образования юридического лица (индивидуальными предпринимателями), а также юридическими лицами, осуществляющими показ фильмов в кинозалах (далее - демонстраторы фильмов), и физическими лицами - потребителями данных услуг (далее - посетители).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after="0" w:before="0" w:line="240" w:lineRule="auto"/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Услугой по показу фильмов в кинозалах является показ для посетителей созданных в художественной, хроникально-документальной, научно-популярной, учебной, анимационной, телевизионной или иной форме фильмов, имеющих прокатные удостоверения (если такие удостоверения требуются в соответствии с Федеральным законом "О государственной поддержке кинематографии Российской Федерации"), а также показ иных видеоматериалов.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before="0" w:line="240" w:lineRule="auto"/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Демонстрация фильма без прокатного удостоверения, если такое удостоверение требуется в соответствии с Федеральным законом "О государственной поддержке кинематографии Российской Федерации", не допускается и влечет ответственность, установленную законодательством Российской Федерации.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before="0" w:line="240" w:lineRule="auto"/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требованию посетителя администрация кинозала обязана предоставить ему информацию о номере прокатного удостоверения на имеющийся в репертуаре кинотеатра фильм, соответствующую информации, размещенной Министерством культуры Российской Федерации в Государственном регистре фильмов на официальном сайте Министерства культуры Российской Федерации в информационно-телекоммуникационной сети "Интернет" (далее - сеть "Интернет").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before="0" w:line="240" w:lineRule="auto"/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Целью данных правил является регламентация поведения посетителей на территории кинозалов, а также предотвращение действий, нарушающих права других граждан и препятствующих нормальному функционированию кинозалов.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708.661417322834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-723899</wp:posOffset>
                </wp:positionH>
                <wp:positionV relativeFrom="paragraph">
                  <wp:posOffset>171450</wp:posOffset>
                </wp:positionV>
                <wp:extent cx="5229225" cy="19979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20025" y="1691200"/>
                          <a:ext cx="9753600" cy="970800"/>
                        </a:xfrm>
                        <a:prstGeom prst="rect">
                          <a:avLst/>
                        </a:prstGeom>
                        <a:solidFill>
                          <a:srgbClr val="4A86E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-723899</wp:posOffset>
                </wp:positionH>
                <wp:positionV relativeFrom="paragraph">
                  <wp:posOffset>171450</wp:posOffset>
                </wp:positionV>
                <wp:extent cx="5229225" cy="19979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9225" cy="199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200" w:before="0" w:line="240" w:lineRule="auto"/>
        <w:jc w:val="both"/>
        <w:rPr>
          <w:rFonts w:ascii="Times New Roman" w:cs="Times New Roman" w:eastAsia="Times New Roman" w:hAnsi="Times New Roman"/>
          <w:b w:val="1"/>
          <w:color w:val="ffffff"/>
          <w:sz w:val="24"/>
          <w:szCs w:val="24"/>
        </w:rPr>
      </w:pPr>
      <w:bookmarkStart w:colFirst="0" w:colLast="0" w:name="_1i5f44t95ph5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24"/>
          <w:szCs w:val="24"/>
          <w:rtl w:val="0"/>
        </w:rPr>
        <w:t xml:space="preserve">2. Порядок оказания услуг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</w:t>
        <w:tab/>
        <w:t xml:space="preserve">Демонстратор фильма осуществляет продажу билета (в том числе электронного билета) по форме, утверждаемой Министерством культуры Российской Федерации. Продажа билетов осуществляется дистанционным способом с использованием сети "Интернет".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</w:t>
        <w:tab/>
        <w:t xml:space="preserve">Расчеты между посетителями и демонстраторами фильмов осуществляются в безналичной форме.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</w:t>
        <w:tab/>
        <w:t xml:space="preserve">Демонстраторы фильмов могут организовывать на возмездной или безвозмездной основе предсеансовое обслуживание посетителей (в том числе выступление музыкальных ансамблей, артистов-исполнителей, демонстрацию рекламных материалов и материалов информационного характера, киножурнала, иных видеоматериалов).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этом в соответствии со статьей 16 Закона Российской Федерации "О защите прав потребителей":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демонстраторы фильмов не вправе без согласия посетителя осуществлять предсеансовое обслуживание за плату;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посетитель вправе отказаться от оплаты предсеансового обслуживания, а если оно оплачено без согласия посетителя, - потребовать от демонстратора фильма возврата уплаченной суммы.</w:t>
      </w:r>
    </w:p>
    <w:p w:rsidR="00000000" w:rsidDel="00000000" w:rsidP="00000000" w:rsidRDefault="00000000" w:rsidRPr="00000000" w14:paraId="00000013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2.4.</w:t>
        <w:tab/>
        <w:t xml:space="preserve">Детям до 3 лет проход в сопровождении взрослых бесплатно, без предоставления отдельного места, с соблюдением возрастного ограничения.</w:t>
      </w:r>
    </w:p>
    <w:p w:rsidR="00000000" w:rsidDel="00000000" w:rsidP="00000000" w:rsidRDefault="00000000" w:rsidRPr="00000000" w14:paraId="00000014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-723899</wp:posOffset>
                </wp:positionH>
                <wp:positionV relativeFrom="paragraph">
                  <wp:posOffset>209550</wp:posOffset>
                </wp:positionV>
                <wp:extent cx="5229225" cy="19979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20025" y="1691200"/>
                          <a:ext cx="9753600" cy="970800"/>
                        </a:xfrm>
                        <a:prstGeom prst="rect">
                          <a:avLst/>
                        </a:prstGeom>
                        <a:solidFill>
                          <a:srgbClr val="4A86E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-723899</wp:posOffset>
                </wp:positionH>
                <wp:positionV relativeFrom="paragraph">
                  <wp:posOffset>209550</wp:posOffset>
                </wp:positionV>
                <wp:extent cx="5229225" cy="19979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9225" cy="199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200" w:before="0" w:line="240" w:lineRule="auto"/>
        <w:jc w:val="both"/>
        <w:rPr>
          <w:rFonts w:ascii="Times New Roman" w:cs="Times New Roman" w:eastAsia="Times New Roman" w:hAnsi="Times New Roman"/>
          <w:b w:val="1"/>
          <w:color w:val="ffffff"/>
          <w:sz w:val="24"/>
          <w:szCs w:val="24"/>
        </w:rPr>
      </w:pPr>
      <w:bookmarkStart w:colFirst="0" w:colLast="0" w:name="_prfjctywxbpe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24"/>
          <w:szCs w:val="24"/>
          <w:rtl w:val="0"/>
        </w:rPr>
        <w:t xml:space="preserve">3. Обязанности демонстраторов фильмов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</w:t>
        <w:tab/>
        <w:t xml:space="preserve">Демонстраторы фильмов самостоятельно устанавливают репертуар и стоимость билетов;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</w:t>
        <w:tab/>
        <w:t xml:space="preserve">Демонстраторы фильмов в праве требовать документы, подтверждающие личность и возраст зрителей;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</w:t>
        <w:tab/>
        <w:t xml:space="preserve">Демонстраторы фильмов в праве удалять из кинозала посетителей, нарушающих порядок или причинивших вред имуществу кинозала.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3.4.</w:t>
        <w:tab/>
        <w:t xml:space="preserve">Демонстраторы обязаны обеспечить размещение вывески с указанием наименования кинозала, режима его работы, а также адреса, контактных телефонов, адреса сайта в сети "Интернет" (при его наличии).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3.5.</w:t>
        <w:tab/>
        <w:t xml:space="preserve">Демонстратор фильма локальным актом утверждает правила работы кинозала (кинозалов, если для оказания услуг по показу фильмов используется более одного кинозала) (далее - правила работы кинозалов), включающие в себя, в частности, правила и условия доступа, нахождения и поведения посетителей в кинотеатре, в том числе в кинозале, а также порядок и условия возврата билетов.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3.6.</w:t>
        <w:tab/>
        <w:t xml:space="preserve">В целях сохранения имущества и обеспечения правопорядка демонстраторы фильмов вправе включать в правила работы кинозалов положения, устанавливающие запрет посетителям: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проносить в кинозал едко или резко пахнущие вещества, изделия и предметы, пиротехнические изделия и лазерные указки;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находиться в грязной одежде, которая может загрязнить одежду других посетителей либо кресла кинозала, а также проносить в кинозал предметы, которые могут загрязнить одежду других посетителей, кресла кинозала или иное имущество, находящееся в кинозале;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устанавливать другие, не противоречащие законодательству Российской Федерации, ограничения.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3.7.</w:t>
        <w:tab/>
        <w:t xml:space="preserve">Демонстратор фильма обязан иметь книгу отзывов и предложений, предоставляемую посетителю по его требованию.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3.8.</w:t>
        <w:tab/>
        <w:t xml:space="preserve">Демонстратор фильма обязан по требованию посетителя предоставить ему информацию о технических характеристиках кинозала (количество мест в кинозале, ширина экрана, формат звуковой системы кинозала, тип системы воспроизведения стереофильмов, тип проекционной системы (2К, 4К, IMAX и т.д.), тип системы тифлокомментария, имеющейся в кинотеатре).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3.9.</w:t>
        <w:tab/>
        <w:t xml:space="preserve">Замена фильма либо перенос сеанса фильма допускается в случае технической невозможности показа фильма, а также в случаях отсутствия (на момент даты показа) прокатного удостоверения на фильм либо его отзыва Министерством культуры Российской Федерации.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3.10.</w:t>
        <w:tab/>
        <w:t xml:space="preserve">Услуга по показу объявленного в репертуаре фильма должна быть оказана независимо от количества присутствующих на сеансе посетителей.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pzrlj5ckef9r" w:id="4"/>
      <w:bookmarkEnd w:id="4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-723899</wp:posOffset>
                </wp:positionH>
                <wp:positionV relativeFrom="paragraph">
                  <wp:posOffset>171450</wp:posOffset>
                </wp:positionV>
                <wp:extent cx="5229225" cy="19979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20025" y="1691200"/>
                          <a:ext cx="9753600" cy="970800"/>
                        </a:xfrm>
                        <a:prstGeom prst="rect">
                          <a:avLst/>
                        </a:prstGeom>
                        <a:solidFill>
                          <a:srgbClr val="4A86E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-723899</wp:posOffset>
                </wp:positionH>
                <wp:positionV relativeFrom="paragraph">
                  <wp:posOffset>171450</wp:posOffset>
                </wp:positionV>
                <wp:extent cx="5229225" cy="19979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9225" cy="199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200" w:before="0" w:line="240" w:lineRule="auto"/>
        <w:jc w:val="both"/>
        <w:rPr>
          <w:rFonts w:ascii="Times New Roman" w:cs="Times New Roman" w:eastAsia="Times New Roman" w:hAnsi="Times New Roman"/>
          <w:b w:val="1"/>
          <w:color w:val="ffffff"/>
          <w:sz w:val="24"/>
          <w:szCs w:val="24"/>
        </w:rPr>
      </w:pPr>
      <w:bookmarkStart w:colFirst="0" w:colLast="0" w:name="_r06m2ce5pxwj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24"/>
          <w:szCs w:val="24"/>
          <w:rtl w:val="0"/>
        </w:rPr>
        <w:t xml:space="preserve">4. Права и обязанности посетителей</w:t>
      </w:r>
    </w:p>
    <w:p w:rsidR="00000000" w:rsidDel="00000000" w:rsidP="00000000" w:rsidRDefault="00000000" w:rsidRPr="00000000" w14:paraId="00000025">
      <w:pPr>
        <w:spacing w:after="0" w:before="0" w:line="240" w:lineRule="auto"/>
        <w:ind w:left="708.6614173228347" w:hanging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.1. </w:t>
        <w:tab/>
        <w:t xml:space="preserve">Посетители имеют право: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качественный кинопросмотр;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пользование всеми доступными услугами кинозала;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получение полной и достоверной информации по услугам, предоставляемым на территории кинозала, в том числе дополнительным;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возмещение стоимости билета в случае отмены просмотра, замены фильма или его некачественной демонстрации, произошедшей по вине кинозала, а также в случае непредставления информации о возрастных ограничениях на просмотр кинофильма и отказа зрителя в этом случае от просмотра кинофильма;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обращение с претензиями, по вопросам реализации услуг кинозала к его администрации в течение рабочего времени.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предоставление льгот на получение услуги по показу фильмов в случаях, предусмотренных законодательством Российской Федерации.</w:t>
      </w:r>
    </w:p>
    <w:p w:rsidR="00000000" w:rsidDel="00000000" w:rsidP="00000000" w:rsidRDefault="00000000" w:rsidRPr="00000000" w14:paraId="0000002C">
      <w:pPr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</w:t>
        <w:tab/>
        <w:t xml:space="preserve">Посетители обязаны: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Соблюдать настоящие правила и общественный порядок на территории кинозала;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Сохранять билет (электронный билет) до окончания сеанса;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Бережно относиться к имуществу кинозала, и посетителей кинозала;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нанесения ущерба имуществу кинозала, посетитель возмещает предъявленную сумму ущерба в полном объеме.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im17rtccp66t" w:id="6"/>
      <w:bookmarkEnd w:id="6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-723899</wp:posOffset>
                </wp:positionH>
                <wp:positionV relativeFrom="paragraph">
                  <wp:posOffset>171450</wp:posOffset>
                </wp:positionV>
                <wp:extent cx="5229225" cy="19979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20025" y="1691200"/>
                          <a:ext cx="9753600" cy="970800"/>
                        </a:xfrm>
                        <a:prstGeom prst="rect">
                          <a:avLst/>
                        </a:prstGeom>
                        <a:solidFill>
                          <a:srgbClr val="4A86E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-723899</wp:posOffset>
                </wp:positionH>
                <wp:positionV relativeFrom="paragraph">
                  <wp:posOffset>171450</wp:posOffset>
                </wp:positionV>
                <wp:extent cx="5229225" cy="19979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9225" cy="199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200" w:before="0" w:line="240" w:lineRule="auto"/>
        <w:jc w:val="both"/>
        <w:rPr>
          <w:rFonts w:ascii="Times New Roman" w:cs="Times New Roman" w:eastAsia="Times New Roman" w:hAnsi="Times New Roman"/>
          <w:b w:val="1"/>
          <w:color w:val="ffffff"/>
          <w:sz w:val="24"/>
          <w:szCs w:val="24"/>
        </w:rPr>
      </w:pPr>
      <w:bookmarkStart w:colFirst="0" w:colLast="0" w:name="_m8qjb0nzt7b5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24"/>
          <w:szCs w:val="24"/>
          <w:rtl w:val="0"/>
        </w:rPr>
        <w:t xml:space="preserve">5. Посетителям запрещается</w:t>
      </w:r>
    </w:p>
    <w:p w:rsidR="00000000" w:rsidDel="00000000" w:rsidP="00000000" w:rsidRDefault="00000000" w:rsidRPr="00000000" w14:paraId="00000033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.1.</w:t>
        <w:tab/>
        <w:t xml:space="preserve">Входить в зрительный зал без билета (электронного билета);</w:t>
        <w:br w:type="textWrapping"/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.2.</w:t>
        <w:tab/>
        <w:t xml:space="preserve">Передвигаться по территории кинозала на скейтборде, самокате, роликовых коньках, сегвее, моно-колесе или велосипеде и иным не пешим способом, за исключением людей с ограниченными возможностями;</w:t>
        <w:br w:type="textWrapping"/>
        <w:t xml:space="preserve">5.3.</w:t>
        <w:tab/>
        <w:t xml:space="preserve">Проносить в зрительный зал пиво и иные алкогольные напитки в любой таре, вне зависимости от места их приобретения, наркотические вещества и принимать их;</w:t>
        <w:br w:type="textWrapping"/>
        <w:t xml:space="preserve">5.4.</w:t>
        <w:tab/>
        <w:t xml:space="preserve">Находиться в кинозале в состоянии алкогольного, наркотического или токсического опьянения;</w:t>
        <w:br w:type="textWrapping"/>
        <w:t xml:space="preserve">5.5.</w:t>
        <w:tab/>
        <w:t xml:space="preserve">Посещать кинозал с животными;</w:t>
        <w:br w:type="textWrapping"/>
        <w:t xml:space="preserve">5.6.</w:t>
        <w:tab/>
        <w:t xml:space="preserve">Проносить на территорию кинозала любые виды огнестрельного, холодного, газового или пневматического оружия, независимо от наличия документов, дающих право на его ношение, кроме сотрудников правоохранительных органов, имеющих табельное оружие и посетивших кинозал по служебной необходимости</w:t>
        <w:br w:type="textWrapping"/>
        <w:t xml:space="preserve">5.7.</w:t>
        <w:tab/>
        <w:t xml:space="preserve">Курить табачные изделия, вейпы и электронные сигареты на территории кинозала;</w:t>
        <w:br w:type="textWrapping"/>
        <w:t xml:space="preserve">5.8.</w:t>
        <w:tab/>
        <w:t xml:space="preserve">Вносить в зрительный зал крупногабаритные предметы, создающие помехи при передвижении зрителей в зале во время просмотра кинофильма и препятствующие эвакуации в случае пожара или чрезвычайной ситуации, сумма измерений, которых по длине, ширине и высоте не должна превышать 120 сантиметров;</w:t>
        <w:br w:type="textWrapping"/>
        <w:t xml:space="preserve">5.9.</w:t>
        <w:tab/>
        <w:t xml:space="preserve">Производить в зрительном зале фото, аудио и видеосъемку, а также на территории кинозала без согласования с администрацией кинозала; </w:t>
        <w:br w:type="textWrapping"/>
        <w:t xml:space="preserve">5.10.</w:t>
        <w:tab/>
        <w:t xml:space="preserve">Во время сеанса пользоваться средствами сотовой связи, которые на время сеанса должны быть отключены;</w:t>
        <w:br w:type="textWrapping"/>
        <w:t xml:space="preserve">5.11.</w:t>
        <w:tab/>
        <w:t xml:space="preserve">Нарушать тишину в кинозале во время сеанса, использовать предметы, создающие шумовые эффекты и мешающие просмотру;</w:t>
        <w:br w:type="textWrapping"/>
        <w:t xml:space="preserve">5.12.</w:t>
        <w:tab/>
        <w:t xml:space="preserve">Занимать места, не соответствующие номеру ряда и места в купленном билете;</w:t>
        <w:br w:type="textWrapping"/>
        <w:t xml:space="preserve">5.13.</w:t>
        <w:tab/>
        <w:t xml:space="preserve">Сорить на территории кинозала и оставлять личные вещи без присмотра;</w:t>
        <w:br w:type="textWrapping"/>
        <w:t xml:space="preserve">5.14.</w:t>
        <w:tab/>
        <w:t xml:space="preserve">Перепродавать билеты по цене, выше указанной в билете;</w:t>
        <w:br w:type="textWrapping"/>
        <w:t xml:space="preserve">5.15.</w:t>
        <w:tab/>
        <w:t xml:space="preserve">Администрация кинозала вправе не допустить зрителя на просмотр или удалить из зала в случае нарушения зрителем общественного порядка и причинения вреда имуществу кинотеатра.</w:t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5falbolwrxks" w:id="8"/>
      <w:bookmarkEnd w:id="8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-742949</wp:posOffset>
                </wp:positionH>
                <wp:positionV relativeFrom="paragraph">
                  <wp:posOffset>171450</wp:posOffset>
                </wp:positionV>
                <wp:extent cx="5229225" cy="19979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20025" y="1691200"/>
                          <a:ext cx="9753600" cy="970800"/>
                        </a:xfrm>
                        <a:prstGeom prst="rect">
                          <a:avLst/>
                        </a:prstGeom>
                        <a:solidFill>
                          <a:srgbClr val="4A86E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-742949</wp:posOffset>
                </wp:positionH>
                <wp:positionV relativeFrom="paragraph">
                  <wp:posOffset>171450</wp:posOffset>
                </wp:positionV>
                <wp:extent cx="5229225" cy="19979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9225" cy="199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200" w:before="0" w:line="240" w:lineRule="auto"/>
        <w:jc w:val="both"/>
        <w:rPr>
          <w:rFonts w:ascii="Times New Roman" w:cs="Times New Roman" w:eastAsia="Times New Roman" w:hAnsi="Times New Roman"/>
          <w:b w:val="1"/>
          <w:color w:val="ffffff"/>
          <w:sz w:val="24"/>
          <w:szCs w:val="24"/>
        </w:rPr>
      </w:pPr>
      <w:bookmarkStart w:colFirst="0" w:colLast="0" w:name="_41enwoi5dhd7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24"/>
          <w:szCs w:val="24"/>
          <w:rtl w:val="0"/>
        </w:rPr>
        <w:t xml:space="preserve">6. Правила покупки билетов</w:t>
      </w:r>
    </w:p>
    <w:p w:rsidR="00000000" w:rsidDel="00000000" w:rsidP="00000000" w:rsidRDefault="00000000" w:rsidRPr="00000000" w14:paraId="00000036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.1.</w:t>
        <w:tab/>
        <w:t xml:space="preserve">Покупая билет, посетитель автоматически принимает настоящие правила и соглашается с условиями посещения, указанными ниже;</w:t>
      </w:r>
    </w:p>
    <w:p w:rsidR="00000000" w:rsidDel="00000000" w:rsidP="00000000" w:rsidRDefault="00000000" w:rsidRPr="00000000" w14:paraId="00000037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</w:t>
        <w:tab/>
        <w:t xml:space="preserve">Посетитель вправе ознакомиться с правилами перед покупкой билета;</w:t>
      </w:r>
    </w:p>
    <w:p w:rsidR="00000000" w:rsidDel="00000000" w:rsidP="00000000" w:rsidRDefault="00000000" w:rsidRPr="00000000" w14:paraId="00000038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Покупка билетов доступна следующими способами: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Сайт или мобильное приложение afisha.ru;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Сайт extra-cinema.ru.</w:t>
      </w:r>
    </w:p>
    <w:p w:rsidR="00000000" w:rsidDel="00000000" w:rsidP="00000000" w:rsidRDefault="00000000" w:rsidRPr="00000000" w14:paraId="0000003B">
      <w:pPr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6.3.</w:t>
        <w:tab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Пользовательское соглашение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онлайн-сервиса afisha.ru регулирует порядок отмены бронирования и возврата билетов на киносеансы. Возврат электронного билета можно осуществить посредством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сервиса дистанционного возврата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  <w:br w:type="textWrapping"/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.4.</w:t>
        <w:tab/>
        <w:t xml:space="preserve">Проверка корректности билета (дата, время, места) должна быть выполнена сразу после покупки;</w:t>
        <w:br w:type="textWrapping"/>
        <w:t xml:space="preserve">6.5.</w:t>
        <w:tab/>
        <w:t xml:space="preserve">При опоздании на сеанс билеты возврату и обмену не подлежат;</w:t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1m1k3ctxllx" w:id="10"/>
      <w:bookmarkEnd w:id="1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-742949</wp:posOffset>
                </wp:positionH>
                <wp:positionV relativeFrom="paragraph">
                  <wp:posOffset>171450</wp:posOffset>
                </wp:positionV>
                <wp:extent cx="5229225" cy="19979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20025" y="1691200"/>
                          <a:ext cx="9753600" cy="970800"/>
                        </a:xfrm>
                        <a:prstGeom prst="rect">
                          <a:avLst/>
                        </a:prstGeom>
                        <a:solidFill>
                          <a:srgbClr val="4A86E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-742949</wp:posOffset>
                </wp:positionH>
                <wp:positionV relativeFrom="paragraph">
                  <wp:posOffset>171450</wp:posOffset>
                </wp:positionV>
                <wp:extent cx="5229225" cy="19979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9225" cy="199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200" w:before="0" w:line="240" w:lineRule="auto"/>
        <w:jc w:val="both"/>
        <w:rPr>
          <w:rFonts w:ascii="Times New Roman" w:cs="Times New Roman" w:eastAsia="Times New Roman" w:hAnsi="Times New Roman"/>
          <w:b w:val="1"/>
          <w:color w:val="ffffff"/>
          <w:sz w:val="24"/>
          <w:szCs w:val="24"/>
        </w:rPr>
      </w:pPr>
      <w:bookmarkStart w:colFirst="0" w:colLast="0" w:name="_2q4ydxayf9on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24"/>
          <w:szCs w:val="24"/>
          <w:rtl w:val="0"/>
        </w:rPr>
        <w:t xml:space="preserve">7. Пропускной режим</w:t>
      </w:r>
    </w:p>
    <w:p w:rsidR="00000000" w:rsidDel="00000000" w:rsidP="00000000" w:rsidRDefault="00000000" w:rsidRPr="00000000" w14:paraId="0000003E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.1.</w:t>
        <w:tab/>
        <w:t xml:space="preserve">Вход в зрительный зал осуществляется за 5-10 минут до начала сеанса;</w:t>
        <w:br w:type="textWrapping"/>
        <w:t xml:space="preserve">7.2.</w:t>
        <w:tab/>
        <w:t xml:space="preserve">Посещение разрешено только при наличии билета на соответствующий сеанс;</w:t>
        <w:br w:type="textWrapping"/>
        <w:t xml:space="preserve">7.3.</w:t>
        <w:tab/>
        <w:t xml:space="preserve">Повторный проход по электронному билету невозможен.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Данные правила направлены на создание комфортной и безопасной среды для всех посетителей и обеспечение высокого качества обслуживания.</w:t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08.6614173228347" w:hanging="360.00000000000006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assa.rambler.ru/refund" TargetMode="Externa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hyperlink" Target="https://www.afisha.ru/article/us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